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4"/>
        <w:gridCol w:w="7856"/>
      </w:tblGrid>
      <w:tr w:rsidR="002938F6" w14:paraId="7AEC76EB" w14:textId="77777777">
        <w:tc>
          <w:tcPr>
            <w:tcW w:w="1984" w:type="dxa"/>
            <w:shd w:val="clear" w:color="auto" w:fill="auto"/>
          </w:tcPr>
          <w:p w14:paraId="02748A56" w14:textId="5FFCCC3C" w:rsidR="002938F6" w:rsidRDefault="00573C11">
            <w:pPr>
              <w:ind w:firstLine="176"/>
            </w:pPr>
            <w:r>
              <w:rPr>
                <w:noProof/>
              </w:rPr>
              <w:drawing>
                <wp:inline distT="0" distB="0" distL="0" distR="0" wp14:anchorId="2F9F3F5A" wp14:editId="0779A006">
                  <wp:extent cx="883920" cy="1249680"/>
                  <wp:effectExtent l="0" t="0" r="0" b="0"/>
                  <wp:docPr id="14322565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BEBBBDD" w14:textId="16D65B0B" w:rsidR="002938F6" w:rsidRDefault="002574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F4A53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D92F716" w14:textId="77777777" w:rsidR="002938F6" w:rsidRDefault="004F4A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A1DE3C0" w14:textId="77777777" w:rsidR="002938F6" w:rsidRDefault="004F4A5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67B73801" w14:textId="77777777" w:rsidR="002938F6" w:rsidRDefault="002938F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1F8A" w14:textId="77777777" w:rsidR="002938F6" w:rsidRDefault="002938F6">
      <w:pPr>
        <w:contextualSpacing/>
        <w:rPr>
          <w:b/>
          <w:sz w:val="32"/>
          <w:szCs w:val="32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938F6" w14:paraId="03A66826" w14:textId="77777777">
        <w:tc>
          <w:tcPr>
            <w:tcW w:w="9571" w:type="dxa"/>
            <w:shd w:val="clear" w:color="auto" w:fill="auto"/>
          </w:tcPr>
          <w:p w14:paraId="4615C8E0" w14:textId="77777777" w:rsidR="00F43A9E" w:rsidRPr="00B574D0" w:rsidRDefault="00F43A9E" w:rsidP="00F43A9E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                                                                   </w:t>
            </w:r>
            <w:r w:rsidR="00CC413F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УТВЕРЖДАЮ </w:t>
            </w:r>
          </w:p>
          <w:p w14:paraId="4CC807C0" w14:textId="77777777" w:rsidR="00F43A9E" w:rsidRPr="00B574D0" w:rsidRDefault="00F43A9E" w:rsidP="00F43A9E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                                      </w:t>
            </w:r>
            <w:r w:rsid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303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Проректор по учебной работе                           </w:t>
            </w:r>
          </w:p>
          <w:p w14:paraId="30DE2A71" w14:textId="77777777" w:rsidR="00F43A9E" w:rsidRPr="00CC413F" w:rsidRDefault="00F43A9E" w:rsidP="00F43A9E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  <w:r w:rsidR="00303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14A9322" wp14:editId="003413A2">
                  <wp:extent cx="694690" cy="292735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Л.В. </w:t>
            </w:r>
            <w:proofErr w:type="spellStart"/>
            <w:r w:rsidRP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Ватлина</w:t>
            </w:r>
            <w:proofErr w:type="spellEnd"/>
          </w:p>
          <w:p w14:paraId="560EF4C9" w14:textId="6316DA46" w:rsidR="00F43A9E" w:rsidRPr="00B574D0" w:rsidRDefault="00F43A9E" w:rsidP="00F43A9E">
            <w:pPr>
              <w:tabs>
                <w:tab w:val="left" w:pos="8460"/>
                <w:tab w:val="left" w:pos="1170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391765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</w:t>
            </w:r>
            <w:r w:rsidR="00566D2C">
              <w:rPr>
                <w:rFonts w:ascii="Times New Roman" w:hAnsi="Times New Roman"/>
                <w:sz w:val="28"/>
                <w:szCs w:val="28"/>
              </w:rPr>
              <w:t>28мая</w:t>
            </w:r>
            <w:r w:rsidR="002C4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202</w:t>
            </w:r>
            <w:r w:rsidR="00566D2C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5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г.</w:t>
            </w:r>
          </w:p>
          <w:p w14:paraId="16D1A4A7" w14:textId="77777777" w:rsidR="002938F6" w:rsidRDefault="002938F6">
            <w:pPr>
              <w:widowControl w:val="0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F6263D" w14:textId="77777777" w:rsidR="002938F6" w:rsidRDefault="002938F6">
      <w:pPr>
        <w:contextualSpacing/>
        <w:jc w:val="center"/>
        <w:rPr>
          <w:sz w:val="32"/>
          <w:szCs w:val="32"/>
          <w:u w:val="single"/>
        </w:rPr>
      </w:pPr>
    </w:p>
    <w:p w14:paraId="7B25C0FB" w14:textId="77777777" w:rsidR="002938F6" w:rsidRDefault="002938F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938F6" w14:paraId="7F317937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726960AE" w14:textId="77777777" w:rsidR="00CC413F" w:rsidRDefault="004F4A53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4FAEEB05" w14:textId="77777777" w:rsidR="002938F6" w:rsidRDefault="00CC413F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F4A53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047B09BE" w14:textId="77777777" w:rsidR="00CC413F" w:rsidRDefault="00CC413F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2938F6" w14:paraId="530797DB" w14:textId="77777777">
        <w:tc>
          <w:tcPr>
            <w:tcW w:w="9571" w:type="dxa"/>
            <w:shd w:val="clear" w:color="auto" w:fill="auto"/>
          </w:tcPr>
          <w:p w14:paraId="28041FDA" w14:textId="0DEC8EB6" w:rsidR="002938F6" w:rsidRDefault="002614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ОП.05. ПРАВОВОЕ ОБЕСПЕЧЕНИЕ</w:t>
            </w:r>
          </w:p>
          <w:p w14:paraId="4146C530" w14:textId="6FF3AC13" w:rsidR="002938F6" w:rsidRDefault="002614C5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</w:p>
        </w:tc>
      </w:tr>
      <w:tr w:rsidR="002938F6" w14:paraId="36ED4412" w14:textId="77777777">
        <w:trPr>
          <w:trHeight w:val="106"/>
        </w:trPr>
        <w:tc>
          <w:tcPr>
            <w:tcW w:w="9571" w:type="dxa"/>
            <w:shd w:val="clear" w:color="auto" w:fill="auto"/>
          </w:tcPr>
          <w:p w14:paraId="65598918" w14:textId="77777777" w:rsidR="002938F6" w:rsidRDefault="002938F6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47594506" w14:textId="77777777" w:rsidR="002938F6" w:rsidRDefault="004F4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46B9D2E4" w14:textId="77777777" w:rsidR="002938F6" w:rsidRDefault="004F4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1DC5B41" w14:textId="77777777" w:rsidR="002938F6" w:rsidRDefault="002938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5B211" w14:textId="77777777" w:rsidR="002938F6" w:rsidRDefault="004F4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AD0DC5" w14:textId="77777777" w:rsidR="002938F6" w:rsidRDefault="004F4A53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61F5FF01" w14:textId="77777777" w:rsidR="002938F6" w:rsidRDefault="004F4A53">
      <w:pPr>
        <w:spacing w:after="0"/>
        <w:jc w:val="center"/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>Разработчик веб и мультимедийных приложений</w:t>
      </w:r>
    </w:p>
    <w:p w14:paraId="3544AB4C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66C4599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2B6C0E5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5812E183" w14:textId="58A86216" w:rsidR="002938F6" w:rsidRPr="00391765" w:rsidRDefault="009F6071">
      <w:pPr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423D760B" w14:textId="77777777" w:rsidR="002938F6" w:rsidRPr="002614C5" w:rsidRDefault="002938F6" w:rsidP="002574F9">
      <w:pPr>
        <w:contextualSpacing/>
        <w:rPr>
          <w:sz w:val="32"/>
          <w:szCs w:val="32"/>
        </w:rPr>
      </w:pPr>
    </w:p>
    <w:p w14:paraId="4AE64901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7F8B905D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82E3A4B" w14:textId="7087B3E7" w:rsidR="002938F6" w:rsidRPr="009E1882" w:rsidRDefault="004F4A53">
      <w:pPr>
        <w:contextualSpacing/>
        <w:jc w:val="center"/>
        <w:rPr>
          <w:rFonts w:ascii="Times New Roman" w:hAnsi="Times New Roman"/>
          <w:sz w:val="28"/>
          <w:szCs w:val="28"/>
        </w:rPr>
        <w:sectPr w:rsidR="002938F6" w:rsidRPr="009E1882">
          <w:footerReference w:type="default" r:id="rId11"/>
          <w:pgSz w:w="11906" w:h="16838"/>
          <w:pgMar w:top="1134" w:right="850" w:bottom="1276" w:left="1701" w:header="0" w:footer="708" w:gutter="0"/>
          <w:pgNumType w:start="453"/>
          <w:cols w:space="720"/>
          <w:formProt w:val="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566D2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1"/>
        <w:gridCol w:w="91"/>
        <w:gridCol w:w="20"/>
        <w:gridCol w:w="61"/>
        <w:gridCol w:w="20"/>
        <w:gridCol w:w="45"/>
        <w:gridCol w:w="645"/>
        <w:gridCol w:w="5557"/>
        <w:gridCol w:w="19"/>
        <w:gridCol w:w="960"/>
        <w:gridCol w:w="30"/>
        <w:gridCol w:w="535"/>
        <w:gridCol w:w="29"/>
        <w:gridCol w:w="804"/>
        <w:gridCol w:w="566"/>
        <w:gridCol w:w="1862"/>
        <w:gridCol w:w="257"/>
        <w:gridCol w:w="110"/>
        <w:gridCol w:w="201"/>
        <w:gridCol w:w="257"/>
        <w:gridCol w:w="108"/>
        <w:gridCol w:w="543"/>
      </w:tblGrid>
      <w:tr w:rsidR="002938F6" w14:paraId="4A68D894" w14:textId="77777777" w:rsidTr="00CC413F">
        <w:trPr>
          <w:trHeight w:val="425"/>
        </w:trPr>
        <w:tc>
          <w:tcPr>
            <w:tcW w:w="15666" w:type="dxa"/>
            <w:gridSpan w:val="22"/>
            <w:shd w:val="clear" w:color="auto" w:fill="auto"/>
          </w:tcPr>
          <w:tbl>
            <w:tblPr>
              <w:tblW w:w="9637" w:type="dxa"/>
              <w:tblInd w:w="4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938F6" w14:paraId="794103B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107F287D" w14:textId="77777777" w:rsidR="002938F6" w:rsidRDefault="004F4A53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CC413F" w:rsidRPr="00CC41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4E37BE0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</w:tcPr>
          <w:p w14:paraId="4B81B77B" w14:textId="77777777" w:rsidR="002938F6" w:rsidRDefault="002938F6"/>
        </w:tc>
      </w:tr>
      <w:tr w:rsidR="002938F6" w14:paraId="4EECA37C" w14:textId="77777777" w:rsidTr="00CC413F">
        <w:trPr>
          <w:trHeight w:val="283"/>
        </w:trPr>
        <w:tc>
          <w:tcPr>
            <w:tcW w:w="3489" w:type="dxa"/>
            <w:gridSpan w:val="2"/>
            <w:shd w:val="clear" w:color="auto" w:fill="auto"/>
          </w:tcPr>
          <w:p w14:paraId="33497903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24B43A5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14:paraId="312FC632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" w:type="dxa"/>
            <w:shd w:val="clear" w:color="auto" w:fill="auto"/>
          </w:tcPr>
          <w:p w14:paraId="10D33FC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1342D0C6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1" w:type="dxa"/>
            <w:gridSpan w:val="5"/>
            <w:shd w:val="clear" w:color="auto" w:fill="auto"/>
          </w:tcPr>
          <w:p w14:paraId="054FEBB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" w:type="dxa"/>
            <w:shd w:val="clear" w:color="auto" w:fill="auto"/>
          </w:tcPr>
          <w:p w14:paraId="661360CA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107508E4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shd w:val="clear" w:color="auto" w:fill="auto"/>
          </w:tcPr>
          <w:p w14:paraId="74E2CEB1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3C20618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  <w:shd w:val="clear" w:color="auto" w:fill="auto"/>
          </w:tcPr>
          <w:p w14:paraId="414A2A05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</w:tcPr>
          <w:p w14:paraId="553AE193" w14:textId="77777777" w:rsidR="002938F6" w:rsidRDefault="002938F6"/>
        </w:tc>
      </w:tr>
      <w:tr w:rsidR="002938F6" w14:paraId="287A5C1B" w14:textId="77777777" w:rsidTr="00CC413F">
        <w:trPr>
          <w:trHeight w:val="335"/>
        </w:trPr>
        <w:tc>
          <w:tcPr>
            <w:tcW w:w="25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8B924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  <w:tc>
          <w:tcPr>
            <w:tcW w:w="921" w:type="dxa"/>
            <w:shd w:val="clear" w:color="auto" w:fill="auto"/>
          </w:tcPr>
          <w:p w14:paraId="6BF385E6" w14:textId="77777777" w:rsidR="002938F6" w:rsidRDefault="002938F6"/>
        </w:tc>
        <w:tc>
          <w:tcPr>
            <w:tcW w:w="91" w:type="dxa"/>
            <w:shd w:val="clear" w:color="auto" w:fill="auto"/>
          </w:tcPr>
          <w:p w14:paraId="7864B100" w14:textId="77777777" w:rsidR="002938F6" w:rsidRDefault="002938F6"/>
        </w:tc>
        <w:tc>
          <w:tcPr>
            <w:tcW w:w="20" w:type="dxa"/>
            <w:shd w:val="clear" w:color="auto" w:fill="auto"/>
          </w:tcPr>
          <w:p w14:paraId="49E7554B" w14:textId="77777777" w:rsidR="002938F6" w:rsidRDefault="002938F6"/>
        </w:tc>
        <w:tc>
          <w:tcPr>
            <w:tcW w:w="61" w:type="dxa"/>
            <w:shd w:val="clear" w:color="auto" w:fill="auto"/>
          </w:tcPr>
          <w:p w14:paraId="4AC007AB" w14:textId="77777777" w:rsidR="002938F6" w:rsidRDefault="002938F6"/>
        </w:tc>
        <w:tc>
          <w:tcPr>
            <w:tcW w:w="20" w:type="dxa"/>
            <w:shd w:val="clear" w:color="auto" w:fill="auto"/>
          </w:tcPr>
          <w:p w14:paraId="43F31AC4" w14:textId="77777777" w:rsidR="002938F6" w:rsidRDefault="002938F6"/>
        </w:tc>
        <w:tc>
          <w:tcPr>
            <w:tcW w:w="690" w:type="dxa"/>
            <w:gridSpan w:val="2"/>
            <w:shd w:val="clear" w:color="auto" w:fill="auto"/>
          </w:tcPr>
          <w:p w14:paraId="60569D67" w14:textId="77777777" w:rsidR="002938F6" w:rsidRDefault="002938F6"/>
        </w:tc>
        <w:tc>
          <w:tcPr>
            <w:tcW w:w="5557" w:type="dxa"/>
            <w:shd w:val="clear" w:color="auto" w:fill="auto"/>
          </w:tcPr>
          <w:p w14:paraId="75E16E34" w14:textId="77777777" w:rsidR="002938F6" w:rsidRDefault="002938F6"/>
        </w:tc>
        <w:tc>
          <w:tcPr>
            <w:tcW w:w="19" w:type="dxa"/>
            <w:shd w:val="clear" w:color="auto" w:fill="auto"/>
          </w:tcPr>
          <w:p w14:paraId="644DAF68" w14:textId="77777777" w:rsidR="002938F6" w:rsidRDefault="002938F6"/>
        </w:tc>
        <w:tc>
          <w:tcPr>
            <w:tcW w:w="960" w:type="dxa"/>
            <w:shd w:val="clear" w:color="auto" w:fill="auto"/>
          </w:tcPr>
          <w:p w14:paraId="134F25FD" w14:textId="77777777" w:rsidR="002938F6" w:rsidRDefault="002938F6"/>
        </w:tc>
        <w:tc>
          <w:tcPr>
            <w:tcW w:w="30" w:type="dxa"/>
            <w:shd w:val="clear" w:color="auto" w:fill="auto"/>
          </w:tcPr>
          <w:p w14:paraId="5E712264" w14:textId="77777777" w:rsidR="002938F6" w:rsidRDefault="002938F6"/>
        </w:tc>
        <w:tc>
          <w:tcPr>
            <w:tcW w:w="535" w:type="dxa"/>
            <w:shd w:val="clear" w:color="auto" w:fill="auto"/>
          </w:tcPr>
          <w:p w14:paraId="35413B1C" w14:textId="77777777" w:rsidR="002938F6" w:rsidRDefault="002938F6"/>
        </w:tc>
        <w:tc>
          <w:tcPr>
            <w:tcW w:w="29" w:type="dxa"/>
            <w:shd w:val="clear" w:color="auto" w:fill="auto"/>
          </w:tcPr>
          <w:p w14:paraId="2285606A" w14:textId="77777777" w:rsidR="002938F6" w:rsidRDefault="002938F6"/>
        </w:tc>
        <w:tc>
          <w:tcPr>
            <w:tcW w:w="804" w:type="dxa"/>
            <w:shd w:val="clear" w:color="auto" w:fill="auto"/>
          </w:tcPr>
          <w:p w14:paraId="71D081AB" w14:textId="77777777" w:rsidR="002938F6" w:rsidRDefault="002938F6"/>
        </w:tc>
        <w:tc>
          <w:tcPr>
            <w:tcW w:w="566" w:type="dxa"/>
            <w:shd w:val="clear" w:color="auto" w:fill="auto"/>
          </w:tcPr>
          <w:p w14:paraId="670B820B" w14:textId="77777777" w:rsidR="002938F6" w:rsidRDefault="002938F6"/>
        </w:tc>
        <w:tc>
          <w:tcPr>
            <w:tcW w:w="1862" w:type="dxa"/>
            <w:shd w:val="clear" w:color="auto" w:fill="auto"/>
          </w:tcPr>
          <w:p w14:paraId="3F88C2D4" w14:textId="77777777" w:rsidR="002938F6" w:rsidRDefault="002938F6"/>
        </w:tc>
        <w:tc>
          <w:tcPr>
            <w:tcW w:w="257" w:type="dxa"/>
            <w:shd w:val="clear" w:color="auto" w:fill="auto"/>
          </w:tcPr>
          <w:p w14:paraId="7CA708E4" w14:textId="77777777" w:rsidR="002938F6" w:rsidRDefault="002938F6"/>
        </w:tc>
        <w:tc>
          <w:tcPr>
            <w:tcW w:w="110" w:type="dxa"/>
            <w:shd w:val="clear" w:color="auto" w:fill="auto"/>
          </w:tcPr>
          <w:p w14:paraId="2F0D16C7" w14:textId="77777777" w:rsidR="002938F6" w:rsidRDefault="002938F6"/>
        </w:tc>
        <w:tc>
          <w:tcPr>
            <w:tcW w:w="201" w:type="dxa"/>
            <w:shd w:val="clear" w:color="auto" w:fill="auto"/>
          </w:tcPr>
          <w:p w14:paraId="242FA530" w14:textId="77777777" w:rsidR="002938F6" w:rsidRDefault="002938F6"/>
        </w:tc>
        <w:tc>
          <w:tcPr>
            <w:tcW w:w="257" w:type="dxa"/>
            <w:shd w:val="clear" w:color="auto" w:fill="auto"/>
          </w:tcPr>
          <w:p w14:paraId="52E0F48F" w14:textId="77777777" w:rsidR="002938F6" w:rsidRDefault="002938F6"/>
        </w:tc>
        <w:tc>
          <w:tcPr>
            <w:tcW w:w="108" w:type="dxa"/>
            <w:shd w:val="clear" w:color="auto" w:fill="auto"/>
          </w:tcPr>
          <w:p w14:paraId="1B12EECA" w14:textId="77777777" w:rsidR="002938F6" w:rsidRDefault="002938F6"/>
        </w:tc>
        <w:tc>
          <w:tcPr>
            <w:tcW w:w="543" w:type="dxa"/>
            <w:shd w:val="clear" w:color="auto" w:fill="auto"/>
          </w:tcPr>
          <w:p w14:paraId="405F70E2" w14:textId="77777777" w:rsidR="002938F6" w:rsidRDefault="002938F6"/>
        </w:tc>
      </w:tr>
      <w:tr w:rsidR="002938F6" w14:paraId="0E21BA65" w14:textId="77777777" w:rsidTr="00CC413F">
        <w:trPr>
          <w:trHeight w:val="425"/>
        </w:trPr>
        <w:tc>
          <w:tcPr>
            <w:tcW w:w="9928" w:type="dxa"/>
            <w:gridSpan w:val="9"/>
            <w:shd w:val="clear" w:color="auto" w:fill="auto"/>
          </w:tcPr>
          <w:p w14:paraId="792C2EA7" w14:textId="77777777" w:rsidR="002938F6" w:rsidRDefault="004F4A53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Е. В. Конев, канд. ист. наук, доцент 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истории государства</w:t>
            </w:r>
          </w:p>
          <w:p w14:paraId="2F06BB60" w14:textId="77777777" w:rsidR="002938F6" w:rsidRDefault="004F4A53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04F0B59" w14:textId="77777777" w:rsidR="002938F6" w:rsidRDefault="002938F6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" w:type="dxa"/>
            <w:shd w:val="clear" w:color="auto" w:fill="auto"/>
          </w:tcPr>
          <w:p w14:paraId="6373150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2" w:type="dxa"/>
            <w:gridSpan w:val="13"/>
            <w:shd w:val="clear" w:color="auto" w:fill="auto"/>
          </w:tcPr>
          <w:p w14:paraId="50FA49C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53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2938F6" w14:paraId="368230B2" w14:textId="77777777">
              <w:trPr>
                <w:trHeight w:val="345"/>
              </w:trPr>
              <w:tc>
                <w:tcPr>
                  <w:tcW w:w="6253" w:type="dxa"/>
                  <w:shd w:val="clear" w:color="auto" w:fill="auto"/>
                </w:tcPr>
                <w:p w14:paraId="2CEDB695" w14:textId="77777777" w:rsidR="002938F6" w:rsidRDefault="002938F6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B92E9D7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8F6" w14:paraId="22761333" w14:textId="77777777" w:rsidTr="00CC413F">
        <w:trPr>
          <w:trHeight w:val="425"/>
        </w:trPr>
        <w:tc>
          <w:tcPr>
            <w:tcW w:w="3489" w:type="dxa"/>
            <w:gridSpan w:val="2"/>
            <w:shd w:val="clear" w:color="auto" w:fill="auto"/>
          </w:tcPr>
          <w:tbl>
            <w:tblPr>
              <w:tblW w:w="217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2938F6" w14:paraId="5B92E1DA" w14:textId="77777777">
              <w:trPr>
                <w:trHeight w:val="345"/>
              </w:trPr>
              <w:tc>
                <w:tcPr>
                  <w:tcW w:w="2177" w:type="dxa"/>
                  <w:shd w:val="clear" w:color="auto" w:fill="auto"/>
                </w:tcPr>
                <w:p w14:paraId="3EF86DA3" w14:textId="77777777" w:rsidR="002938F6" w:rsidRDefault="004F4A53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CEF47A8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729CBB3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gridSpan w:val="2"/>
            <w:shd w:val="clear" w:color="auto" w:fill="auto"/>
          </w:tcPr>
          <w:p w14:paraId="01C810BE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14:paraId="73370CFB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14:paraId="21F9EFB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6" w:type="dxa"/>
            <w:gridSpan w:val="3"/>
            <w:shd w:val="clear" w:color="auto" w:fill="auto"/>
          </w:tcPr>
          <w:p w14:paraId="0C6E6467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shd w:val="clear" w:color="auto" w:fill="auto"/>
          </w:tcPr>
          <w:p w14:paraId="020E6EE1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14:paraId="7EC06EB3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14:paraId="3763B560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0732077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  <w:shd w:val="clear" w:color="auto" w:fill="auto"/>
          </w:tcPr>
          <w:p w14:paraId="2554D658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42AFA258" w14:textId="77777777" w:rsidR="002938F6" w:rsidRDefault="002938F6"/>
        </w:tc>
        <w:tc>
          <w:tcPr>
            <w:tcW w:w="257" w:type="dxa"/>
            <w:shd w:val="clear" w:color="auto" w:fill="auto"/>
          </w:tcPr>
          <w:p w14:paraId="66F3E288" w14:textId="77777777" w:rsidR="002938F6" w:rsidRDefault="002938F6"/>
        </w:tc>
        <w:tc>
          <w:tcPr>
            <w:tcW w:w="108" w:type="dxa"/>
            <w:shd w:val="clear" w:color="auto" w:fill="auto"/>
          </w:tcPr>
          <w:p w14:paraId="35467012" w14:textId="77777777" w:rsidR="002938F6" w:rsidRDefault="002938F6"/>
        </w:tc>
        <w:tc>
          <w:tcPr>
            <w:tcW w:w="543" w:type="dxa"/>
            <w:shd w:val="clear" w:color="auto" w:fill="auto"/>
          </w:tcPr>
          <w:p w14:paraId="6A463542" w14:textId="77777777" w:rsidR="002938F6" w:rsidRDefault="002938F6"/>
        </w:tc>
      </w:tr>
      <w:tr w:rsidR="002938F6" w14:paraId="39684EA3" w14:textId="77777777" w:rsidTr="00CC413F">
        <w:trPr>
          <w:trHeight w:val="425"/>
        </w:trPr>
        <w:tc>
          <w:tcPr>
            <w:tcW w:w="15100" w:type="dxa"/>
            <w:gridSpan w:val="19"/>
            <w:shd w:val="clear" w:color="auto" w:fill="auto"/>
          </w:tcPr>
          <w:p w14:paraId="26CB466C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5F596E3B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  <w:tc>
          <w:tcPr>
            <w:tcW w:w="201" w:type="dxa"/>
            <w:shd w:val="clear" w:color="auto" w:fill="auto"/>
          </w:tcPr>
          <w:p w14:paraId="04E6B4D7" w14:textId="77777777" w:rsidR="002938F6" w:rsidRDefault="002938F6"/>
        </w:tc>
        <w:tc>
          <w:tcPr>
            <w:tcW w:w="257" w:type="dxa"/>
            <w:shd w:val="clear" w:color="auto" w:fill="auto"/>
          </w:tcPr>
          <w:p w14:paraId="21B442B2" w14:textId="77777777" w:rsidR="002938F6" w:rsidRDefault="002938F6"/>
        </w:tc>
        <w:tc>
          <w:tcPr>
            <w:tcW w:w="108" w:type="dxa"/>
            <w:shd w:val="clear" w:color="auto" w:fill="auto"/>
          </w:tcPr>
          <w:p w14:paraId="1B6F6F0C" w14:textId="77777777" w:rsidR="002938F6" w:rsidRDefault="002938F6"/>
        </w:tc>
        <w:tc>
          <w:tcPr>
            <w:tcW w:w="543" w:type="dxa"/>
            <w:shd w:val="clear" w:color="auto" w:fill="auto"/>
          </w:tcPr>
          <w:p w14:paraId="1D03E4AC" w14:textId="77777777" w:rsidR="002938F6" w:rsidRDefault="002938F6"/>
        </w:tc>
      </w:tr>
      <w:tr w:rsidR="002938F6" w14:paraId="697BE723" w14:textId="77777777" w:rsidTr="00CC413F">
        <w:trPr>
          <w:trHeight w:val="783"/>
        </w:trPr>
        <w:tc>
          <w:tcPr>
            <w:tcW w:w="15100" w:type="dxa"/>
            <w:gridSpan w:val="19"/>
            <w:shd w:val="clear" w:color="auto" w:fill="auto"/>
          </w:tcPr>
          <w:p w14:paraId="719D86DF" w14:textId="77777777" w:rsidR="002938F6" w:rsidRDefault="002938F6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434C1A0A" w14:textId="77777777" w:rsidR="002938F6" w:rsidRDefault="002938F6"/>
        </w:tc>
        <w:tc>
          <w:tcPr>
            <w:tcW w:w="257" w:type="dxa"/>
            <w:shd w:val="clear" w:color="auto" w:fill="auto"/>
          </w:tcPr>
          <w:p w14:paraId="598FC361" w14:textId="77777777" w:rsidR="002938F6" w:rsidRDefault="002938F6"/>
        </w:tc>
        <w:tc>
          <w:tcPr>
            <w:tcW w:w="108" w:type="dxa"/>
            <w:shd w:val="clear" w:color="auto" w:fill="auto"/>
          </w:tcPr>
          <w:p w14:paraId="7B474098" w14:textId="77777777" w:rsidR="002938F6" w:rsidRDefault="002938F6"/>
        </w:tc>
        <w:tc>
          <w:tcPr>
            <w:tcW w:w="543" w:type="dxa"/>
            <w:shd w:val="clear" w:color="auto" w:fill="auto"/>
          </w:tcPr>
          <w:p w14:paraId="7785F7AF" w14:textId="77777777" w:rsidR="002938F6" w:rsidRDefault="002938F6"/>
        </w:tc>
      </w:tr>
      <w:tr w:rsidR="002938F6" w14:paraId="40F29F22" w14:textId="77777777" w:rsidTr="00CC413F">
        <w:trPr>
          <w:trHeight w:val="103"/>
        </w:trPr>
        <w:tc>
          <w:tcPr>
            <w:tcW w:w="3489" w:type="dxa"/>
            <w:gridSpan w:val="2"/>
            <w:shd w:val="clear" w:color="auto" w:fill="auto"/>
          </w:tcPr>
          <w:p w14:paraId="515F1F9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494B3FE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1" w:type="dxa"/>
            <w:gridSpan w:val="2"/>
            <w:shd w:val="clear" w:color="auto" w:fill="auto"/>
          </w:tcPr>
          <w:p w14:paraId="66DEE079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14:paraId="0F56693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14:paraId="010EFBA3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36" w:type="dxa"/>
            <w:gridSpan w:val="3"/>
            <w:shd w:val="clear" w:color="auto" w:fill="auto"/>
          </w:tcPr>
          <w:p w14:paraId="36D8467A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  <w:shd w:val="clear" w:color="auto" w:fill="auto"/>
          </w:tcPr>
          <w:p w14:paraId="22147AE2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14:paraId="06BAF6C3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14:paraId="4D99555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0E6B6417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10" w:type="dxa"/>
            <w:shd w:val="clear" w:color="auto" w:fill="auto"/>
          </w:tcPr>
          <w:p w14:paraId="48EB816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0DD004FE" w14:textId="77777777" w:rsidR="002938F6" w:rsidRDefault="002938F6"/>
        </w:tc>
        <w:tc>
          <w:tcPr>
            <w:tcW w:w="257" w:type="dxa"/>
            <w:shd w:val="clear" w:color="auto" w:fill="auto"/>
          </w:tcPr>
          <w:p w14:paraId="005C3D13" w14:textId="77777777" w:rsidR="002938F6" w:rsidRDefault="002938F6"/>
        </w:tc>
        <w:tc>
          <w:tcPr>
            <w:tcW w:w="108" w:type="dxa"/>
            <w:shd w:val="clear" w:color="auto" w:fill="auto"/>
          </w:tcPr>
          <w:p w14:paraId="6D9FA93D" w14:textId="77777777" w:rsidR="002938F6" w:rsidRDefault="002938F6"/>
        </w:tc>
        <w:tc>
          <w:tcPr>
            <w:tcW w:w="543" w:type="dxa"/>
            <w:shd w:val="clear" w:color="auto" w:fill="auto"/>
          </w:tcPr>
          <w:p w14:paraId="212C70DD" w14:textId="77777777" w:rsidR="002938F6" w:rsidRDefault="002938F6"/>
        </w:tc>
      </w:tr>
    </w:tbl>
    <w:p w14:paraId="36CFB4D1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9588B1E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4DDEBE5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0AF7C8B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749BDDC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30560D6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060C943" w14:textId="6DCBF587" w:rsidR="002938F6" w:rsidRDefault="004F4A53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CC413F" w:rsidRPr="00CC413F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9E188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202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14:paraId="6C15C8CF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AC59341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8EF21A5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8EA93A0" w14:textId="77777777" w:rsidR="002938F6" w:rsidRDefault="004F4A53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0A2E556B" w14:textId="77777777" w:rsidR="002938F6" w:rsidRDefault="004F4A53">
      <w:pPr>
        <w:widowControl w:val="0"/>
        <w:spacing w:after="0" w:line="240" w:lineRule="auto"/>
        <w:ind w:left="284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теории и истории государства и права                    </w:t>
      </w:r>
      <w:r w:rsidR="00C20B58" w:rsidRPr="007558A4">
        <w:rPr>
          <w:rFonts w:eastAsia="Calibri" w:cs="Times New Roman"/>
          <w:noProof/>
        </w:rPr>
        <w:drawing>
          <wp:inline distT="0" distB="0" distL="0" distR="0" wp14:anchorId="7546D043" wp14:editId="38B08171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С. Г. Горин </w:t>
      </w:r>
    </w:p>
    <w:p w14:paraId="2E8F99C0" w14:textId="77777777" w:rsidR="002938F6" w:rsidRDefault="004F4A5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br w:type="page"/>
      </w:r>
    </w:p>
    <w:p w14:paraId="560A3736" w14:textId="77777777" w:rsidR="002938F6" w:rsidRDefault="004F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0F4F200" w14:textId="77777777" w:rsidR="002938F6" w:rsidRDefault="002938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2938F6" w14:paraId="682F70E3" w14:textId="77777777">
        <w:tc>
          <w:tcPr>
            <w:tcW w:w="8896" w:type="dxa"/>
            <w:shd w:val="clear" w:color="auto" w:fill="auto"/>
          </w:tcPr>
          <w:p w14:paraId="2FF4CC9B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5A31A5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938F6" w14:paraId="4CA5BB1A" w14:textId="77777777">
        <w:tc>
          <w:tcPr>
            <w:tcW w:w="8896" w:type="dxa"/>
            <w:shd w:val="clear" w:color="auto" w:fill="auto"/>
          </w:tcPr>
          <w:p w14:paraId="7F0AAE85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 И СОДЕРЖАНИЕ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CC4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57D62066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938F6" w14:paraId="5D6B5CFC" w14:textId="77777777">
        <w:trPr>
          <w:trHeight w:val="670"/>
        </w:trPr>
        <w:tc>
          <w:tcPr>
            <w:tcW w:w="8896" w:type="dxa"/>
            <w:shd w:val="clear" w:color="auto" w:fill="auto"/>
          </w:tcPr>
          <w:p w14:paraId="0D07AA51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7A1D9F0B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938F6" w14:paraId="12E810B3" w14:textId="77777777">
        <w:tc>
          <w:tcPr>
            <w:tcW w:w="8896" w:type="dxa"/>
            <w:shd w:val="clear" w:color="auto" w:fill="auto"/>
          </w:tcPr>
          <w:p w14:paraId="7ADB1047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410C60BD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6BD554ED" w14:textId="77777777" w:rsidR="002938F6" w:rsidRDefault="002938F6">
      <w:pPr>
        <w:rPr>
          <w:rFonts w:cs="Times New Roman"/>
          <w:b/>
          <w:bCs/>
          <w:i/>
          <w:iCs/>
          <w:sz w:val="28"/>
          <w:szCs w:val="28"/>
        </w:rPr>
      </w:pPr>
    </w:p>
    <w:p w14:paraId="72280740" w14:textId="77777777" w:rsidR="002938F6" w:rsidRDefault="004F4A53">
      <w:pPr>
        <w:rPr>
          <w:rFonts w:cs="Times New Roman"/>
          <w:b/>
          <w:bCs/>
          <w:i/>
          <w:iCs/>
        </w:rPr>
      </w:pPr>
      <w:r>
        <w:br w:type="page"/>
      </w:r>
    </w:p>
    <w:p w14:paraId="04AB0589" w14:textId="77777777" w:rsidR="002938F6" w:rsidRDefault="004F4A53">
      <w:pPr>
        <w:jc w:val="both"/>
        <w:rPr>
          <w:sz w:val="28"/>
          <w:szCs w:val="28"/>
        </w:rPr>
      </w:pPr>
      <w:r w:rsidRPr="00CC413F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CC4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CC413F" w:rsidRPr="00CC41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CC4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</w:p>
    <w:p w14:paraId="2FFFFFCF" w14:textId="77777777" w:rsidR="002938F6" w:rsidRDefault="004F4A53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CC413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дисциплина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0B057408" w14:textId="77777777" w:rsidR="002938F6" w:rsidRDefault="004F4A5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3685"/>
        <w:gridCol w:w="4293"/>
      </w:tblGrid>
      <w:tr w:rsidR="002938F6" w14:paraId="039AA48B" w14:textId="77777777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1037C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382FAF2C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0008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EC9A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2938F6" w14:paraId="478AB079" w14:textId="77777777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1EB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4C534C58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32A4A65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718DE6F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BE274A2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69A1620F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6F3BD959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2DDB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профессиональной деятельности.</w:t>
            </w:r>
          </w:p>
          <w:p w14:paraId="49021495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14:paraId="6FDC72C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и последствия деятельности (бездействия) с правовой точки зрения.</w:t>
            </w:r>
          </w:p>
          <w:p w14:paraId="772CA757" w14:textId="77777777" w:rsidR="002938F6" w:rsidRDefault="004F4A53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необходимую экономическую информацию.</w:t>
            </w:r>
          </w:p>
          <w:p w14:paraId="071CAD78" w14:textId="77777777" w:rsidR="002938F6" w:rsidRDefault="004F4A53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определять инвестиционную привлекательность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коммерческих идей в рамках профессиональной деятельности; презентовать бизнес-идею; определять источники финансирования.</w:t>
            </w:r>
          </w:p>
          <w:p w14:paraId="7237879E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безопасности SQL сервера, базы данных и отдельных объектов базы данных.</w:t>
            </w:r>
          </w:p>
          <w:p w14:paraId="575AACFC" w14:textId="77777777" w:rsidR="002938F6" w:rsidRDefault="004F4A53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31A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5E9D12BC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гражданина, механизмы их реализации.</w:t>
            </w:r>
          </w:p>
          <w:p w14:paraId="4AE4972E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деятельности.</w:t>
            </w:r>
          </w:p>
          <w:p w14:paraId="3E88943B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18AB7114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041DD759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деятельности.</w:t>
            </w:r>
          </w:p>
          <w:p w14:paraId="07DB24F6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деятельности.</w:t>
            </w:r>
          </w:p>
          <w:p w14:paraId="7D25AA9C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договора и основания для его прекращения.</w:t>
            </w:r>
          </w:p>
          <w:p w14:paraId="290F1A2F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436C4C20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регулирования в обеспечении занятости населения.</w:t>
            </w:r>
          </w:p>
          <w:p w14:paraId="2CB1334E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граждан.</w:t>
            </w:r>
          </w:p>
          <w:p w14:paraId="2509FC59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дисциплинарной и материальной ответственности работника.</w:t>
            </w:r>
          </w:p>
          <w:p w14:paraId="0B22A0F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правонарушений и административной ответственности.</w:t>
            </w:r>
          </w:p>
          <w:p w14:paraId="4A86449A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1C02A11D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2BEB8EDB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06D43FAE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179B9AB4" w14:textId="77777777" w:rsidR="002938F6" w:rsidRDefault="004F4A53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требования к обслуживанию баз данных.</w:t>
            </w:r>
          </w:p>
        </w:tc>
      </w:tr>
    </w:tbl>
    <w:p w14:paraId="2EA0FDEE" w14:textId="77777777" w:rsidR="002938F6" w:rsidRDefault="002938F6">
      <w:pPr>
        <w:rPr>
          <w:sz w:val="28"/>
          <w:szCs w:val="28"/>
        </w:rPr>
      </w:pPr>
    </w:p>
    <w:p w14:paraId="713A637B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076596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D107B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225B6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19BA44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B847D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E69BAF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EF4E1C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94513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FCFBBA" w14:textId="77777777" w:rsidR="002938F6" w:rsidRDefault="004F4A53" w:rsidP="00902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</w:t>
      </w:r>
      <w:r w:rsidR="00CC413F" w:rsidRPr="00CC41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335210B9" w14:textId="77777777" w:rsidR="002938F6" w:rsidRDefault="004F4A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2765"/>
      </w:tblGrid>
      <w:tr w:rsidR="002938F6" w14:paraId="2B8AC4A2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85050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DF55D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2938F6" w14:paraId="18372082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63826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4AD3F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2938F6" w14:paraId="7FA6C583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E6CDCE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2229D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2938F6" w14:paraId="1FE3633A" w14:textId="77777777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422AF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938F6" w14:paraId="08EC932C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625EC4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A75F8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938F6" w14:paraId="024712DF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6BDEC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0F6C1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38F6" w14:paraId="17CC3824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ABB6CC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09C63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938F6" w14:paraId="25C8D61C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927D12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4D3A9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938F6" w14:paraId="08D015D8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CAB03D" w14:textId="77777777" w:rsidR="002938F6" w:rsidRDefault="004F4A5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7D341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38F6" w14:paraId="211345F8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E2BFE9" w14:textId="77777777" w:rsidR="002938F6" w:rsidRDefault="004F4A5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90936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38F6" w14:paraId="391AFC9A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6FFD67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94F1C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073C8DDD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5B5964F4" w14:textId="77777777" w:rsidR="002938F6" w:rsidRDefault="002938F6">
      <w:pPr>
        <w:rPr>
          <w:sz w:val="28"/>
          <w:szCs w:val="28"/>
        </w:rPr>
        <w:sectPr w:rsidR="002938F6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formProt w:val="0"/>
          <w:docGrid w:linePitch="299"/>
        </w:sectPr>
      </w:pPr>
    </w:p>
    <w:p w14:paraId="0F82C9A6" w14:textId="77777777" w:rsidR="002938F6" w:rsidRDefault="004F4A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</w:t>
      </w:r>
      <w:r w:rsidR="00CC413F" w:rsidRPr="00CC41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en-US"/>
        </w:rPr>
        <w:t>общеобразовательной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943"/>
        <w:gridCol w:w="847"/>
        <w:gridCol w:w="3052"/>
      </w:tblGrid>
      <w:tr w:rsidR="002938F6" w14:paraId="136791F0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931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разделов и тем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D8C2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BA3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часах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A81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938F6" w14:paraId="4FE6C668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6946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680A" w14:textId="77777777" w:rsidR="002938F6" w:rsidRDefault="004F4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17A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6192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2AFCFA34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4617606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09DA1C26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0F76914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52B048D4" w14:textId="77777777" w:rsidR="002938F6" w:rsidRPr="003034D0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ПК 7.5. </w:t>
            </w:r>
          </w:p>
        </w:tc>
      </w:tr>
      <w:tr w:rsidR="002938F6" w14:paraId="5602408A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565201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</w:p>
          <w:p w14:paraId="0194E27C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54A9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9B847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5BC6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6DF0AEEB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45734E1B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7388287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985421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18450C5A" w14:textId="77777777" w:rsidR="002938F6" w:rsidRDefault="004F4A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BF7A1AD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7890279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2CE0B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42A7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48A4E585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79060BE2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7802E4DE" w14:textId="77777777" w:rsidR="002938F6" w:rsidRDefault="004F4A53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1DF3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AC26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C6B2C5D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30BF89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0D3F8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40ABD4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E2F2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6E8B329D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91CC71" w14:textId="77777777" w:rsidR="002938F6" w:rsidRDefault="002938F6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F107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22977B8D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9A2E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94E7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0F63890C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21A2EC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</w:p>
          <w:p w14:paraId="3E743B89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Трудовые правоотношения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BDBB" w14:textId="77777777" w:rsidR="002938F6" w:rsidRDefault="004F4A5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A762EF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46E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172C3B8D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16F56113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5E99C90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CC1008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233F3595" w14:textId="77777777" w:rsidR="002938F6" w:rsidRDefault="004F4A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AF7617B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6ED16F74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8D5145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C1F2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53E440BF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694C570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446742A9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487539AA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54321AA7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6.Трудовые споры 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6817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F1A8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AAF03D0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ADA288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4319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B8147C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C34C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7E8462E8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322E29" w14:textId="77777777" w:rsidR="002938F6" w:rsidRDefault="002938F6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AE70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трудового права. </w:t>
            </w:r>
          </w:p>
          <w:p w14:paraId="662DECD5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0AE381AC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2523D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D52F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4FE4F0FA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61C8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</w:p>
          <w:p w14:paraId="435B071A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5B4C" w14:textId="77777777" w:rsidR="002938F6" w:rsidRDefault="004F4A5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B726D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AA6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71E9D50D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329F4C0F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2435AA8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39DABC2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1771F5B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9EC78DA" w14:textId="77777777" w:rsidR="002938F6" w:rsidRDefault="00293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F6" w14:paraId="64843287" w14:textId="77777777">
        <w:trPr>
          <w:trHeight w:val="104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7FFD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C63B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789D8D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D40F513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5006C559" w14:textId="77777777" w:rsidR="002938F6" w:rsidRDefault="004F4A53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CDD34E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275C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CDF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C8B9C2B" w14:textId="77777777">
        <w:trPr>
          <w:trHeight w:val="329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4EEB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75A19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584AEC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1168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2ADB09E9" w14:textId="77777777">
        <w:trPr>
          <w:trHeight w:val="16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123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E6D5F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4E86A17D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1DEE194B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26C4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02D8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9F02697" w14:textId="77777777">
        <w:trPr>
          <w:trHeight w:val="30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809C9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2B34" w14:textId="77777777" w:rsidR="002938F6" w:rsidRDefault="004F4A5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5232CD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8BD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37C84E6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1A74D86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0F9FB5FA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D14EC44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26B8F29A" w14:textId="77777777" w:rsidR="002938F6" w:rsidRDefault="004F4A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03FC834" w14:textId="77777777" w:rsidR="002938F6" w:rsidRDefault="002938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F6" w14:paraId="163EF5EE" w14:textId="77777777">
        <w:trPr>
          <w:trHeight w:val="114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556F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5059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77365C0B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7B75F99E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2AB1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B1BA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AE680CC" w14:textId="77777777">
        <w:trPr>
          <w:trHeight w:val="291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584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01A5E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60770A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B43E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593ED6CD" w14:textId="77777777">
        <w:trPr>
          <w:trHeight w:val="954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7D685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7FF0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1AC1E8F1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1C12155C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198C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9BA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4F19AF4" w14:textId="77777777">
        <w:trPr>
          <w:trHeight w:val="269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5568" w14:textId="77777777" w:rsidR="002938F6" w:rsidRDefault="004F4A53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055F1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CC41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9E862D0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451A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D4B4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EA8F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50C1D001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B0DC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C5F4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2045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B131BAE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A782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7E45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CDB3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1998E8" w14:textId="77777777" w:rsidR="002938F6" w:rsidRDefault="002938F6">
      <w:pPr>
        <w:sectPr w:rsidR="002938F6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360"/>
        </w:sectPr>
      </w:pPr>
    </w:p>
    <w:p w14:paraId="2C0BED0D" w14:textId="77777777" w:rsidR="002938F6" w:rsidRDefault="004F4A5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РЕАЛИЗАЦИИ</w:t>
      </w:r>
      <w:r w:rsidR="00CC413F" w:rsidRPr="00CC413F">
        <w:rPr>
          <w:sz w:val="28"/>
          <w:szCs w:val="28"/>
        </w:rPr>
        <w:t xml:space="preserve"> </w:t>
      </w:r>
      <w:r w:rsidR="00CC413F" w:rsidRPr="00CC413F">
        <w:rPr>
          <w:rFonts w:eastAsia="Times New Roman"/>
          <w:bCs w:val="0"/>
          <w:color w:val="000000"/>
          <w:sz w:val="28"/>
          <w:szCs w:val="20"/>
          <w:lang w:eastAsia="en-US"/>
        </w:rPr>
        <w:t>ОБЩЕОБРАЗОВАТЕЛЬНОЙ</w:t>
      </w:r>
      <w:r w:rsidR="00CC413F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</w:p>
    <w:p w14:paraId="6091CD6F" w14:textId="77777777" w:rsidR="002938F6" w:rsidRDefault="004F4A5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548300A0" w14:textId="77777777" w:rsidR="002938F6" w:rsidRDefault="004F4A5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40BBEA25" w14:textId="77777777" w:rsidR="002938F6" w:rsidRDefault="004F4A5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04125620" w14:textId="77777777" w:rsidR="002938F6" w:rsidRDefault="004F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2938F6" w14:paraId="70431371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4E7EC471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2938F6" w14:paraId="3A07F10E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584DC192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2938F6" w14:paraId="3B4DDCD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5DB778F5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62A824CC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7987F1F" w14:textId="77777777" w:rsidR="002938F6" w:rsidRDefault="004F4A53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Справочно-правовая система «Гарант»: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6051C05F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351F211E" w14:textId="77777777" w:rsidR="002938F6" w:rsidRDefault="002938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06464808" w14:textId="77777777" w:rsidR="002938F6" w:rsidRDefault="004F4A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>
        <w:rPr>
          <w:rFonts w:ascii="Times New Roman" w:hAnsi="Times New Roman" w:cs="Times New Roman"/>
          <w:b/>
          <w:sz w:val="28"/>
          <w:szCs w:val="28"/>
        </w:rPr>
        <w:br/>
        <w:t>и информационных справочных систем</w:t>
      </w:r>
    </w:p>
    <w:p w14:paraId="5145FCFF" w14:textId="77777777" w:rsidR="002938F6" w:rsidRDefault="004F4A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 Microsoft Power Point 2010,</w:t>
      </w:r>
    </w:p>
    <w:p w14:paraId="0507B548" w14:textId="77777777" w:rsidR="002938F6" w:rsidRDefault="004F4A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 Microsoft Windows;</w:t>
      </w:r>
    </w:p>
    <w:p w14:paraId="13C23B30" w14:textId="77777777" w:rsidR="002938F6" w:rsidRDefault="004F4A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1D65647A" w14:textId="77777777" w:rsidR="002938F6" w:rsidRDefault="004F4A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55CC4D19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«Консультант Плюс»: </w:t>
      </w:r>
      <w:hyperlink r:id="rId16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19B69B71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«Гарант»: </w:t>
      </w:r>
      <w:hyperlink r:id="rId17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D75EBFC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 Справочно-правовая система «Руслан»: </w:t>
      </w:r>
      <w:hyperlink r:id="rId18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7FEAE348" w14:textId="77777777" w:rsidR="002938F6" w:rsidRDefault="002938F6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11E3EF5" w14:textId="77777777" w:rsidR="002938F6" w:rsidRDefault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30623C4F" w14:textId="74A22016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43B06D8D" w14:textId="00F3A353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– 4-е изд. – М. : РИОР : ИНФРА-М, 202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221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(Среднее 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lastRenderedPageBreak/>
        <w:t xml:space="preserve">профессиональное образование).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6267A5AB" w14:textId="6AFDB9F1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Pr="009E1882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333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(Среднее профессиональное образование). –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3D4B7D18" w14:textId="77777777" w:rsidR="002938F6" w:rsidRDefault="002938F6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140AD1BF" w14:textId="77777777" w:rsidR="002938F6" w:rsidRDefault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7E1D3F8F" w14:textId="77777777" w:rsidR="002938F6" w:rsidRDefault="004F4A53">
      <w:pPr>
        <w:ind w:firstLine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Вотинцева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М.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).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>
        <w:rPr>
          <w:rFonts w:ascii="Times New Roman" w:hAnsi="Times New Roman" w:cs="Times New Roman"/>
          <w:b/>
          <w:sz w:val="28"/>
          <w:szCs w:val="28"/>
        </w:rPr>
        <w:t>доступа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431C5379" w14:textId="77777777" w:rsidR="002938F6" w:rsidRDefault="004F4A53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– 2-е изд.,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– М. : ИНФРА-М, 2018. – 304 с. + Доп. материалы [Электронный ресурс; Режим доступа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– (Среднее профессиональное образование). – Режим доступа: </w:t>
      </w:r>
      <w:hyperlink r:id="rId23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0BB32FB" w14:textId="7BEE7770" w:rsidR="002938F6" w:rsidRDefault="004F4A53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М.А. 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Правовое обеспечение профессиональной деятельности: учебник для учреждений СПО /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МАРИНА АЛЕКСЕЕВНА. М.</w:t>
      </w:r>
      <w:proofErr w:type="gram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</w:t>
      </w:r>
      <w:r w:rsidR="00566D2C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25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>
        <w:rPr>
          <w:rFonts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189FA1D9" w14:textId="77777777" w:rsidR="002938F6" w:rsidRPr="00CC413F" w:rsidRDefault="002938F6" w:rsidP="00CC413F">
      <w:pPr>
        <w:spacing w:after="0" w:line="240" w:lineRule="auto"/>
        <w:ind w:firstLine="426"/>
        <w:jc w:val="center"/>
        <w:rPr>
          <w:b/>
          <w:sz w:val="28"/>
          <w:szCs w:val="28"/>
        </w:rPr>
      </w:pPr>
    </w:p>
    <w:p w14:paraId="3F10D36E" w14:textId="77777777" w:rsidR="002938F6" w:rsidRPr="00CC413F" w:rsidRDefault="004F4A53" w:rsidP="00CC413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3F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</w:t>
      </w:r>
      <w:r w:rsidR="00CC413F" w:rsidRPr="00CC41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CC413F" w:rsidRPr="00CC4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13F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3133"/>
        <w:gridCol w:w="2761"/>
      </w:tblGrid>
      <w:tr w:rsidR="002938F6" w14:paraId="77DD4F87" w14:textId="77777777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F563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обучения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82F3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6FA7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методы оценки</w:t>
            </w:r>
          </w:p>
        </w:tc>
      </w:tr>
      <w:tr w:rsidR="002938F6" w14:paraId="567F5FB8" w14:textId="77777777">
        <w:trPr>
          <w:trHeight w:val="735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E39C" w14:textId="77777777" w:rsidR="002938F6" w:rsidRDefault="004F4A53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54688AFF" w14:textId="77777777" w:rsidR="002938F6" w:rsidRDefault="004F4A5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9A942BD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721650" w14:textId="77777777" w:rsidR="002938F6" w:rsidRDefault="004F4A5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CCEEA1C" w14:textId="77777777" w:rsidR="002938F6" w:rsidRDefault="002938F6">
            <w:pPr>
              <w:spacing w:after="0" w:line="240" w:lineRule="auto"/>
              <w:rPr>
                <w:sz w:val="28"/>
                <w:szCs w:val="28"/>
              </w:rPr>
            </w:pPr>
          </w:p>
          <w:p w14:paraId="48F7EF24" w14:textId="77777777" w:rsidR="002938F6" w:rsidRDefault="004F4A53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14:paraId="6A9E100B" w14:textId="77777777" w:rsidR="002938F6" w:rsidRDefault="004F4A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CDA5947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9FC61E" w14:textId="77777777" w:rsidR="002938F6" w:rsidRDefault="004F4A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581F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9C17467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«Хорошо» – </w:t>
            </w: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D9B76C5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«Удовлетворительно» – теоретическо</w:t>
            </w:r>
            <w:proofErr w:type="gramStart"/>
            <w:r>
              <w:rPr>
                <w:color w:val="000000"/>
                <w:sz w:val="28"/>
                <w:szCs w:val="28"/>
                <w:lang w:val="ru-RU" w:bidi="ar-SA"/>
              </w:rPr>
              <w:t>е-</w:t>
            </w:r>
            <w:proofErr w:type="gramEnd"/>
            <w:r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>
              <w:rPr>
                <w:color w:val="000000"/>
                <w:sz w:val="28"/>
                <w:szCs w:val="28"/>
                <w:lang w:val="ru-RU" w:bidi="ar-SA"/>
              </w:rPr>
              <w:t>-смотренных программой обучения учебных заданий выполнено, некоторые из выполненных заданий содержат ошибки.</w:t>
            </w:r>
          </w:p>
          <w:p w14:paraId="00285E3A" w14:textId="77777777" w:rsidR="002938F6" w:rsidRDefault="004F4A53" w:rsidP="003034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</w:t>
            </w:r>
            <w:r w:rsidR="0030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удовлетворительно» – теоретичес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97E3" w14:textId="77777777" w:rsidR="002938F6" w:rsidRDefault="004F4A53" w:rsidP="003034D0">
            <w:pPr>
              <w:tabs>
                <w:tab w:val="left" w:pos="41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2FD69784" w14:textId="77777777" w:rsidR="002938F6" w:rsidRDefault="004F4A53" w:rsidP="003034D0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6F87FB98" w14:textId="77777777" w:rsidR="002938F6" w:rsidRDefault="002938F6">
      <w:pPr>
        <w:rPr>
          <w:rFonts w:ascii="Times New Roman" w:hAnsi="Times New Roman" w:cs="Times New Roman"/>
          <w:b/>
          <w:sz w:val="28"/>
          <w:szCs w:val="28"/>
        </w:rPr>
      </w:pPr>
    </w:p>
    <w:p w14:paraId="4ECBE9AF" w14:textId="77777777" w:rsidR="002938F6" w:rsidRDefault="002938F6"/>
    <w:sectPr w:rsidR="002938F6">
      <w:footerReference w:type="default" r:id="rId26"/>
      <w:pgSz w:w="11906" w:h="16838"/>
      <w:pgMar w:top="1134" w:right="850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EE13" w14:textId="77777777" w:rsidR="008366B4" w:rsidRDefault="008366B4">
      <w:pPr>
        <w:spacing w:after="0" w:line="240" w:lineRule="auto"/>
      </w:pPr>
      <w:r>
        <w:separator/>
      </w:r>
    </w:p>
  </w:endnote>
  <w:endnote w:type="continuationSeparator" w:id="0">
    <w:p w14:paraId="3D2AB9CF" w14:textId="77777777" w:rsidR="008366B4" w:rsidRDefault="0083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628DA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2574F9">
      <w:rPr>
        <w:noProof/>
      </w:rPr>
      <w:t>454</w:t>
    </w:r>
    <w:r>
      <w:fldChar w:fldCharType="end"/>
    </w:r>
  </w:p>
  <w:p w14:paraId="59AA0E3B" w14:textId="77777777" w:rsidR="002938F6" w:rsidRDefault="002938F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0C32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9F6071">
      <w:rPr>
        <w:noProof/>
      </w:rPr>
      <w:t>4</w:t>
    </w:r>
    <w:r>
      <w:fldChar w:fldCharType="end"/>
    </w:r>
  </w:p>
  <w:p w14:paraId="4FDE8818" w14:textId="77777777" w:rsidR="002938F6" w:rsidRDefault="002938F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3ABB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9F6071">
      <w:rPr>
        <w:noProof/>
      </w:rPr>
      <w:t>9</w:t>
    </w:r>
    <w:r>
      <w:fldChar w:fldCharType="end"/>
    </w:r>
  </w:p>
  <w:p w14:paraId="3E4AF0CD" w14:textId="77777777" w:rsidR="002938F6" w:rsidRDefault="002938F6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2EC2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9F6071">
      <w:rPr>
        <w:noProof/>
      </w:rPr>
      <w:t>12</w:t>
    </w:r>
    <w:r>
      <w:fldChar w:fldCharType="end"/>
    </w:r>
  </w:p>
  <w:p w14:paraId="7DD891D4" w14:textId="77777777" w:rsidR="002938F6" w:rsidRDefault="002938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0B8FD" w14:textId="77777777" w:rsidR="008366B4" w:rsidRDefault="008366B4">
      <w:pPr>
        <w:spacing w:after="0" w:line="240" w:lineRule="auto"/>
      </w:pPr>
      <w:r>
        <w:separator/>
      </w:r>
    </w:p>
  </w:footnote>
  <w:footnote w:type="continuationSeparator" w:id="0">
    <w:p w14:paraId="2C85374B" w14:textId="77777777" w:rsidR="008366B4" w:rsidRDefault="00836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6C52"/>
    <w:multiLevelType w:val="multilevel"/>
    <w:tmpl w:val="CB088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09115E"/>
    <w:multiLevelType w:val="multilevel"/>
    <w:tmpl w:val="DCE6ECB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E61C58"/>
    <w:multiLevelType w:val="multilevel"/>
    <w:tmpl w:val="310CF4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0E07EF5"/>
    <w:multiLevelType w:val="multilevel"/>
    <w:tmpl w:val="AB3E161E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6656374"/>
    <w:multiLevelType w:val="multilevel"/>
    <w:tmpl w:val="31CCECA2"/>
    <w:lvl w:ilvl="0">
      <w:start w:val="1"/>
      <w:numFmt w:val="bullet"/>
      <w:lvlText w:val="-"/>
      <w:lvlJc w:val="left"/>
      <w:pPr>
        <w:ind w:left="10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F6"/>
    <w:rsid w:val="00015C79"/>
    <w:rsid w:val="002574F9"/>
    <w:rsid w:val="002614C5"/>
    <w:rsid w:val="00290FD2"/>
    <w:rsid w:val="002938F6"/>
    <w:rsid w:val="002C4876"/>
    <w:rsid w:val="003034D0"/>
    <w:rsid w:val="003730D1"/>
    <w:rsid w:val="00391765"/>
    <w:rsid w:val="004F4A53"/>
    <w:rsid w:val="00566D2C"/>
    <w:rsid w:val="00573C11"/>
    <w:rsid w:val="006C389C"/>
    <w:rsid w:val="008366B4"/>
    <w:rsid w:val="00902459"/>
    <w:rsid w:val="009A6E64"/>
    <w:rsid w:val="009E1882"/>
    <w:rsid w:val="009F6071"/>
    <w:rsid w:val="00C20B58"/>
    <w:rsid w:val="00C544DE"/>
    <w:rsid w:val="00CC413F"/>
    <w:rsid w:val="00F43A9E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0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uiPriority w:val="99"/>
    <w:semiHidden/>
    <w:qFormat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a6">
    <w:name w:val="Ниж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21">
    <w:name w:val="ListLabel 21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22">
    <w:name w:val="ListLabel 22"/>
    <w:qFormat/>
    <w:rPr>
      <w:rFonts w:ascii="Times New Roman" w:eastAsia="Times New Roman" w:hAnsi="Times New Roman" w:cs="&quot;Helvetica Neue&quot;"/>
      <w:sz w:val="28"/>
      <w:szCs w:val="28"/>
      <w:lang w:val="en-US" w:eastAsia="en-US"/>
    </w:rPr>
  </w:style>
  <w:style w:type="character" w:customStyle="1" w:styleId="ListLabel23">
    <w:name w:val="ListLabel 23"/>
    <w:qFormat/>
    <w:rPr>
      <w:rFonts w:ascii="Times New Roman" w:eastAsia="Times New Roman" w:hAnsi="Times New Roman" w:cs="&quot;Helvetica Neue&quot;"/>
      <w:sz w:val="28"/>
      <w:szCs w:val="28"/>
      <w:lang w:eastAsia="en-US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numbering" w:customStyle="1" w:styleId="10">
    <w:name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uiPriority w:val="99"/>
    <w:semiHidden/>
    <w:qFormat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a6">
    <w:name w:val="Ниж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21">
    <w:name w:val="ListLabel 21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22">
    <w:name w:val="ListLabel 22"/>
    <w:qFormat/>
    <w:rPr>
      <w:rFonts w:ascii="Times New Roman" w:eastAsia="Times New Roman" w:hAnsi="Times New Roman" w:cs="&quot;Helvetica Neue&quot;"/>
      <w:sz w:val="28"/>
      <w:szCs w:val="28"/>
      <w:lang w:val="en-US" w:eastAsia="en-US"/>
    </w:rPr>
  </w:style>
  <w:style w:type="character" w:customStyle="1" w:styleId="ListLabel23">
    <w:name w:val="ListLabel 23"/>
    <w:qFormat/>
    <w:rPr>
      <w:rFonts w:ascii="Times New Roman" w:eastAsia="Times New Roman" w:hAnsi="Times New Roman" w:cs="&quot;Helvetica Neue&quot;"/>
      <w:sz w:val="28"/>
      <w:szCs w:val="28"/>
      <w:lang w:eastAsia="en-US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numbering" w:customStyle="1" w:styleId="10">
    <w:name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/" TargetMode="External"/><Relationship Id="rId23" Type="http://schemas.openxmlformats.org/officeDocument/2006/relationships/hyperlink" Target="http://znanium.com/catalog/product/96012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8390-5E7D-45E3-BEEF-88F9CBCC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Company>SibUPK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dc:description/>
  <cp:lastModifiedBy>Здоровцова Олеся Николаевна</cp:lastModifiedBy>
  <cp:revision>18</cp:revision>
  <cp:lastPrinted>1995-11-21T17:41:00Z</cp:lastPrinted>
  <dcterms:created xsi:type="dcterms:W3CDTF">2021-06-21T03:55:00Z</dcterms:created>
  <dcterms:modified xsi:type="dcterms:W3CDTF">2025-11-17T08:32:00Z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